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5245"/>
        <w:gridCol w:w="1276"/>
      </w:tblGrid>
      <w:tr w:rsidR="00E0279E" w:rsidRPr="00A87BBC" w14:paraId="17F56DED" w14:textId="77777777" w:rsidTr="000B207E">
        <w:trPr>
          <w:jc w:val="right"/>
        </w:trPr>
        <w:tc>
          <w:tcPr>
            <w:tcW w:w="5245" w:type="dxa"/>
            <w:tcBorders>
              <w:right w:val="single" w:sz="2" w:space="0" w:color="3494BA"/>
            </w:tcBorders>
          </w:tcPr>
          <w:p w14:paraId="3B2012A0" w14:textId="77777777" w:rsidR="00E0279E" w:rsidRPr="00A87BBC" w:rsidRDefault="00E0279E" w:rsidP="000B207E">
            <w:pPr>
              <w:tabs>
                <w:tab w:val="center" w:pos="4536"/>
                <w:tab w:val="right" w:pos="9072"/>
              </w:tabs>
              <w:spacing w:after="0"/>
              <w:ind w:left="720"/>
              <w:jc w:val="both"/>
              <w:rPr>
                <w:rFonts w:asciiTheme="majorHAnsi" w:hAnsiTheme="majorHAnsi" w:cstheme="majorHAnsi"/>
                <w:sz w:val="22"/>
                <w:szCs w:val="22"/>
                <w:lang w:val="en-US"/>
              </w:rPr>
            </w:pPr>
          </w:p>
        </w:tc>
        <w:tc>
          <w:tcPr>
            <w:tcW w:w="1276" w:type="dxa"/>
            <w:tcBorders>
              <w:left w:val="single" w:sz="2" w:space="0" w:color="3494BA"/>
            </w:tcBorders>
          </w:tcPr>
          <w:p w14:paraId="587753C6"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PROGRAMUL</w:t>
            </w:r>
          </w:p>
          <w:p w14:paraId="74D5AFFD"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TRANZIȚIE</w:t>
            </w:r>
          </w:p>
          <w:p w14:paraId="44CD6DAD" w14:textId="77777777" w:rsidR="00E0279E" w:rsidRPr="00A87BBC" w:rsidRDefault="00E0279E" w:rsidP="000B207E">
            <w:pPr>
              <w:tabs>
                <w:tab w:val="center" w:pos="4536"/>
                <w:tab w:val="right" w:pos="9072"/>
              </w:tabs>
              <w:spacing w:after="0" w:line="180" w:lineRule="exact"/>
              <w:jc w:val="both"/>
              <w:rPr>
                <w:rFonts w:asciiTheme="majorHAnsi" w:hAnsiTheme="majorHAnsi" w:cstheme="majorHAnsi"/>
                <w:color w:val="3494BA"/>
                <w:spacing w:val="-12"/>
                <w:sz w:val="22"/>
                <w:szCs w:val="22"/>
                <w:lang w:val="en-US"/>
              </w:rPr>
            </w:pPr>
            <w:r w:rsidRPr="00A87BBC">
              <w:rPr>
                <w:rFonts w:asciiTheme="majorHAnsi" w:hAnsiTheme="majorHAnsi" w:cstheme="majorHAnsi"/>
                <w:color w:val="3494BA"/>
                <w:spacing w:val="-12"/>
                <w:sz w:val="22"/>
                <w:szCs w:val="22"/>
                <w:lang w:val="en-US"/>
              </w:rPr>
              <w:t>JUSTĂ</w:t>
            </w:r>
          </w:p>
        </w:tc>
      </w:tr>
    </w:tbl>
    <w:p w14:paraId="2B0E941F" w14:textId="68CF3EA0" w:rsidR="000A24CA" w:rsidRPr="00A87BBC" w:rsidRDefault="00E0279E" w:rsidP="000A24CA">
      <w:pPr>
        <w:rPr>
          <w:rFonts w:asciiTheme="majorHAnsi" w:hAnsiTheme="majorHAnsi" w:cstheme="majorHAnsi"/>
          <w:b/>
          <w:color w:val="0070C0"/>
          <w:sz w:val="24"/>
        </w:rPr>
      </w:pPr>
      <w:r w:rsidRPr="00A87BBC">
        <w:rPr>
          <w:rFonts w:asciiTheme="majorHAnsi" w:hAnsiTheme="majorHAnsi" w:cstheme="majorHAnsi"/>
          <w:b/>
          <w:bCs/>
          <w:color w:val="0070C0"/>
          <w:sz w:val="32"/>
          <w:szCs w:val="32"/>
        </w:rPr>
        <w:t xml:space="preserve">Anexa </w:t>
      </w:r>
      <w:r w:rsidR="004B16DD" w:rsidRPr="00A87BBC">
        <w:rPr>
          <w:rFonts w:asciiTheme="majorHAnsi" w:hAnsiTheme="majorHAnsi" w:cstheme="majorHAnsi"/>
          <w:b/>
          <w:bCs/>
          <w:color w:val="0070C0"/>
          <w:sz w:val="32"/>
          <w:szCs w:val="32"/>
        </w:rPr>
        <w:t>7</w:t>
      </w:r>
      <w:r w:rsidRPr="00A87BBC">
        <w:rPr>
          <w:rFonts w:asciiTheme="majorHAnsi" w:hAnsiTheme="majorHAnsi" w:cstheme="majorHAnsi"/>
          <w:b/>
          <w:bCs/>
          <w:color w:val="0070C0"/>
          <w:sz w:val="32"/>
          <w:szCs w:val="32"/>
        </w:rPr>
        <w:t xml:space="preserve"> </w:t>
      </w:r>
      <w:r w:rsidRPr="00A87BBC">
        <w:rPr>
          <w:rFonts w:asciiTheme="majorHAnsi" w:hAnsiTheme="majorHAnsi" w:cstheme="majorHAnsi"/>
          <w:b/>
          <w:bCs/>
          <w:color w:val="0070C0"/>
          <w:sz w:val="24"/>
        </w:rPr>
        <w:t>la Ghidul Solicitantului</w:t>
      </w:r>
      <w:r w:rsidR="000A24CA" w:rsidRPr="00A87BBC">
        <w:rPr>
          <w:rFonts w:asciiTheme="majorHAnsi" w:hAnsiTheme="majorHAnsi" w:cstheme="majorHAnsi"/>
          <w:b/>
          <w:bCs/>
          <w:color w:val="0070C0"/>
          <w:sz w:val="24"/>
        </w:rPr>
        <w:t xml:space="preserve"> </w:t>
      </w:r>
      <w:r w:rsidR="000A24CA" w:rsidRPr="00A87BBC">
        <w:rPr>
          <w:rFonts w:asciiTheme="majorHAnsi" w:hAnsiTheme="majorHAnsi" w:cstheme="majorHAnsi"/>
          <w:b/>
          <w:color w:val="0070C0"/>
          <w:sz w:val="24"/>
        </w:rPr>
        <w:t xml:space="preserve">– pentru acțiunea </w:t>
      </w:r>
      <w:r w:rsidR="000A24CA" w:rsidRPr="00A87BBC">
        <w:rPr>
          <w:rFonts w:asciiTheme="majorHAnsi" w:hAnsiTheme="majorHAnsi" w:cstheme="majorHAnsi"/>
          <w:b/>
          <w:bCs/>
          <w:color w:val="0070C0"/>
          <w:sz w:val="24"/>
        </w:rPr>
        <w:t>„Sprijinirea tranziției forței de muncă” – componenta „Sprijin pentru adaptarea la schimbare a lucrătorilor, întreprinderilor și antreprenorilor” din cadrul Programului Tranziție Justă 2021 – 2027</w:t>
      </w:r>
    </w:p>
    <w:p w14:paraId="367EAF3B" w14:textId="69552726" w:rsidR="00E0279E" w:rsidRPr="00A87BBC" w:rsidRDefault="00E0279E" w:rsidP="00E0279E">
      <w:pPr>
        <w:rPr>
          <w:rFonts w:asciiTheme="majorHAnsi" w:hAnsiTheme="majorHAnsi" w:cstheme="majorHAnsi"/>
          <w:sz w:val="24"/>
        </w:rPr>
      </w:pPr>
    </w:p>
    <w:p w14:paraId="08540C5C" w14:textId="77777777" w:rsidR="00E0279E" w:rsidRPr="00A87BBC" w:rsidRDefault="00E0279E" w:rsidP="00E0279E">
      <w:pPr>
        <w:jc w:val="center"/>
        <w:rPr>
          <w:rFonts w:asciiTheme="majorHAnsi" w:hAnsiTheme="majorHAnsi" w:cstheme="majorHAnsi"/>
          <w:sz w:val="22"/>
          <w:szCs w:val="22"/>
        </w:rPr>
      </w:pPr>
    </w:p>
    <w:p w14:paraId="6E885048" w14:textId="77777777" w:rsidR="00E0279E" w:rsidRPr="00A87BBC" w:rsidRDefault="00E0279E" w:rsidP="00E0279E">
      <w:pPr>
        <w:jc w:val="center"/>
        <w:rPr>
          <w:rFonts w:asciiTheme="majorHAnsi" w:hAnsiTheme="majorHAnsi" w:cstheme="majorHAnsi"/>
          <w:sz w:val="22"/>
          <w:szCs w:val="22"/>
        </w:rPr>
      </w:pPr>
    </w:p>
    <w:p w14:paraId="73942F1E" w14:textId="1B6AE2B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Grilă de evaluare tehnico – financiară</w:t>
      </w:r>
    </w:p>
    <w:p w14:paraId="52CE64B6" w14:textId="77777777" w:rsidR="00E0279E" w:rsidRPr="00A87BBC" w:rsidRDefault="00E0279E" w:rsidP="00E0279E">
      <w:pPr>
        <w:jc w:val="cente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895"/>
        <w:gridCol w:w="4590"/>
        <w:gridCol w:w="4050"/>
        <w:gridCol w:w="1980"/>
        <w:gridCol w:w="2250"/>
      </w:tblGrid>
      <w:tr w:rsidR="00E0279E" w:rsidRPr="00A87BBC" w14:paraId="22A067B1" w14:textId="77777777" w:rsidTr="00357911">
        <w:trPr>
          <w:tblHeader/>
        </w:trPr>
        <w:tc>
          <w:tcPr>
            <w:tcW w:w="895" w:type="dxa"/>
            <w:shd w:val="clear" w:color="auto" w:fill="8EAADB" w:themeFill="accent1" w:themeFillTint="99"/>
          </w:tcPr>
          <w:p w14:paraId="2E76DABA" w14:textId="4F9688BB"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Nr. crt.</w:t>
            </w:r>
          </w:p>
        </w:tc>
        <w:tc>
          <w:tcPr>
            <w:tcW w:w="4590" w:type="dxa"/>
            <w:shd w:val="clear" w:color="auto" w:fill="8EAADB" w:themeFill="accent1" w:themeFillTint="99"/>
          </w:tcPr>
          <w:p w14:paraId="20B1D0AA" w14:textId="577374BA"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Criteriu/subcriteriu</w:t>
            </w:r>
          </w:p>
        </w:tc>
        <w:tc>
          <w:tcPr>
            <w:tcW w:w="4050" w:type="dxa"/>
            <w:shd w:val="clear" w:color="auto" w:fill="8EAADB" w:themeFill="accent1" w:themeFillTint="99"/>
          </w:tcPr>
          <w:p w14:paraId="609EBAFC" w14:textId="7DB9D8A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Descriere elemente verificate</w:t>
            </w:r>
          </w:p>
        </w:tc>
        <w:tc>
          <w:tcPr>
            <w:tcW w:w="1980" w:type="dxa"/>
            <w:shd w:val="clear" w:color="auto" w:fill="8EAADB" w:themeFill="accent1" w:themeFillTint="99"/>
          </w:tcPr>
          <w:p w14:paraId="44783C59" w14:textId="785FA307"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DA</w:t>
            </w:r>
          </w:p>
        </w:tc>
        <w:tc>
          <w:tcPr>
            <w:tcW w:w="2250" w:type="dxa"/>
            <w:shd w:val="clear" w:color="auto" w:fill="8EAADB" w:themeFill="accent1" w:themeFillTint="99"/>
          </w:tcPr>
          <w:p w14:paraId="53B00443" w14:textId="3DE79CC1" w:rsidR="00E0279E" w:rsidRPr="00A87BBC" w:rsidRDefault="00E0279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NU</w:t>
            </w:r>
          </w:p>
        </w:tc>
      </w:tr>
      <w:tr w:rsidR="005B72F5" w:rsidRPr="00A87BBC" w14:paraId="378BB7C9" w14:textId="77777777" w:rsidTr="00006454">
        <w:tc>
          <w:tcPr>
            <w:tcW w:w="895" w:type="dxa"/>
            <w:shd w:val="clear" w:color="auto" w:fill="B4C6E7" w:themeFill="accent1" w:themeFillTint="66"/>
          </w:tcPr>
          <w:p w14:paraId="01815849" w14:textId="0B8F6A28" w:rsidR="005B72F5" w:rsidRPr="00A87BBC" w:rsidRDefault="005B72F5"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1.</w:t>
            </w:r>
          </w:p>
        </w:tc>
        <w:tc>
          <w:tcPr>
            <w:tcW w:w="12870" w:type="dxa"/>
            <w:gridSpan w:val="4"/>
            <w:shd w:val="clear" w:color="auto" w:fill="B4C6E7" w:themeFill="accent1" w:themeFillTint="66"/>
          </w:tcPr>
          <w:p w14:paraId="3A9314A4" w14:textId="04A165B4" w:rsidR="005B72F5" w:rsidRPr="00A87BBC" w:rsidRDefault="005B72F5" w:rsidP="005B72F5">
            <w:pPr>
              <w:rPr>
                <w:rFonts w:asciiTheme="majorHAnsi" w:hAnsiTheme="majorHAnsi" w:cstheme="majorHAnsi"/>
                <w:b/>
                <w:bCs/>
                <w:sz w:val="22"/>
                <w:szCs w:val="22"/>
              </w:rPr>
            </w:pPr>
            <w:r w:rsidRPr="00A87BBC">
              <w:rPr>
                <w:rFonts w:asciiTheme="majorHAnsi" w:hAnsiTheme="majorHAnsi" w:cstheme="majorHAnsi"/>
                <w:b/>
                <w:bCs/>
                <w:sz w:val="22"/>
                <w:szCs w:val="22"/>
              </w:rPr>
              <w:t>RELEVANȚĂ</w:t>
            </w:r>
          </w:p>
        </w:tc>
      </w:tr>
      <w:tr w:rsidR="004B0171" w:rsidRPr="00A87BBC" w14:paraId="47BEC693"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47F5DF7" w14:textId="1E41A242"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44C836" w14:textId="6118BE39" w:rsidR="004B0171" w:rsidRPr="00A87BBC" w:rsidRDefault="004B0171" w:rsidP="004B0171">
            <w:pPr>
              <w:jc w:val="both"/>
              <w:rPr>
                <w:rFonts w:asciiTheme="majorHAnsi" w:hAnsiTheme="majorHAnsi" w:cstheme="majorHAnsi"/>
                <w:sz w:val="22"/>
                <w:szCs w:val="22"/>
                <w:lang w:val="it-IT"/>
              </w:rPr>
            </w:pPr>
            <w:r w:rsidRPr="00A87BBC">
              <w:rPr>
                <w:rFonts w:asciiTheme="majorHAnsi" w:hAnsiTheme="majorHAnsi" w:cstheme="majorHAnsi"/>
                <w:sz w:val="22"/>
                <w:szCs w:val="22"/>
              </w:rPr>
              <w:t>Proiectul contribuie la îndeplinirea obiectivului specific al PTJ 2021-2027 și a obiectivelor din documentele strategice relevante pentru proiect</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AC1A6A5" w14:textId="1A88D29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contribuția proiectului la realizarea obiectivului specific al PTJ 2021-2027, precum și modul în care proiectul se încadrează/răspunde unei strategii/unor planuri relevante.  </w:t>
            </w:r>
          </w:p>
        </w:tc>
        <w:tc>
          <w:tcPr>
            <w:tcW w:w="1980" w:type="dxa"/>
          </w:tcPr>
          <w:p w14:paraId="0222D86B" w14:textId="77777777" w:rsidR="004B0171" w:rsidRPr="00A87BBC" w:rsidRDefault="004B0171" w:rsidP="004B0171">
            <w:pPr>
              <w:jc w:val="center"/>
              <w:rPr>
                <w:rFonts w:asciiTheme="majorHAnsi" w:hAnsiTheme="majorHAnsi" w:cstheme="majorHAnsi"/>
                <w:sz w:val="22"/>
                <w:szCs w:val="22"/>
              </w:rPr>
            </w:pPr>
          </w:p>
        </w:tc>
        <w:tc>
          <w:tcPr>
            <w:tcW w:w="2250" w:type="dxa"/>
          </w:tcPr>
          <w:p w14:paraId="0DD5377F" w14:textId="77777777" w:rsidR="004B0171" w:rsidRPr="00A87BBC" w:rsidRDefault="004B0171" w:rsidP="004B0171">
            <w:pPr>
              <w:jc w:val="center"/>
              <w:rPr>
                <w:rFonts w:asciiTheme="majorHAnsi" w:hAnsiTheme="majorHAnsi" w:cstheme="majorHAnsi"/>
                <w:sz w:val="22"/>
                <w:szCs w:val="22"/>
              </w:rPr>
            </w:pPr>
          </w:p>
        </w:tc>
      </w:tr>
      <w:tr w:rsidR="004B0171" w:rsidRPr="00A87BBC" w14:paraId="39514794"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E9779F7" w14:textId="664656EB"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2EEEE4" w14:textId="075D678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Este asigurată corelarea la nivel de proiect dintre obiective, rezultate, activități și indicatori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F8BE6" w14:textId="4E67BF0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obiectivele, rezultatele, activitățile/subactivitățile și indicatorii din cererea de finanțare prin raportare la corelarea logică a acestora. </w:t>
            </w:r>
          </w:p>
        </w:tc>
        <w:tc>
          <w:tcPr>
            <w:tcW w:w="1980" w:type="dxa"/>
          </w:tcPr>
          <w:p w14:paraId="38F6E60C" w14:textId="77777777" w:rsidR="004B0171" w:rsidRPr="00A87BBC" w:rsidRDefault="004B0171" w:rsidP="004B0171">
            <w:pPr>
              <w:jc w:val="center"/>
              <w:rPr>
                <w:rFonts w:asciiTheme="majorHAnsi" w:hAnsiTheme="majorHAnsi" w:cstheme="majorHAnsi"/>
                <w:sz w:val="22"/>
                <w:szCs w:val="22"/>
              </w:rPr>
            </w:pPr>
          </w:p>
        </w:tc>
        <w:tc>
          <w:tcPr>
            <w:tcW w:w="2250" w:type="dxa"/>
          </w:tcPr>
          <w:p w14:paraId="72E43EFC" w14:textId="77777777" w:rsidR="004B0171" w:rsidRPr="00A87BBC" w:rsidRDefault="004B0171" w:rsidP="004B0171">
            <w:pPr>
              <w:jc w:val="center"/>
              <w:rPr>
                <w:rFonts w:asciiTheme="majorHAnsi" w:hAnsiTheme="majorHAnsi" w:cstheme="majorHAnsi"/>
                <w:sz w:val="22"/>
                <w:szCs w:val="22"/>
              </w:rPr>
            </w:pPr>
          </w:p>
        </w:tc>
      </w:tr>
      <w:tr w:rsidR="004B0171" w:rsidRPr="00A87BBC" w14:paraId="4605066A"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77A9DCF" w14:textId="70B7CA62"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04F24E" w14:textId="71EC93E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Au fost identificate riscurile semnificative care pot afecta atingerea obiectivelor proiectului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D06796" w14:textId="3129FA0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dacă există un plan de măsuri pentru gestionarea riscurilor semnificative, relevante pentru implementarea proiectului și dacă sunt identificate măsuri </w:t>
            </w:r>
            <w:r w:rsidRPr="00A87BBC">
              <w:rPr>
                <w:rFonts w:asciiTheme="majorHAnsi" w:hAnsiTheme="majorHAnsi" w:cstheme="majorHAnsi"/>
                <w:sz w:val="22"/>
                <w:szCs w:val="22"/>
              </w:rPr>
              <w:lastRenderedPageBreak/>
              <w:t>de prevenire și atenuare a efectelor acestora.</w:t>
            </w:r>
          </w:p>
        </w:tc>
        <w:tc>
          <w:tcPr>
            <w:tcW w:w="1980" w:type="dxa"/>
          </w:tcPr>
          <w:p w14:paraId="4422C9BF" w14:textId="77777777" w:rsidR="004B0171" w:rsidRPr="00A87BBC" w:rsidRDefault="004B0171" w:rsidP="004B0171">
            <w:pPr>
              <w:jc w:val="center"/>
              <w:rPr>
                <w:rFonts w:asciiTheme="majorHAnsi" w:hAnsiTheme="majorHAnsi" w:cstheme="majorHAnsi"/>
                <w:sz w:val="22"/>
                <w:szCs w:val="22"/>
              </w:rPr>
            </w:pPr>
          </w:p>
        </w:tc>
        <w:tc>
          <w:tcPr>
            <w:tcW w:w="2250" w:type="dxa"/>
          </w:tcPr>
          <w:p w14:paraId="05A27F94" w14:textId="77777777" w:rsidR="004B0171" w:rsidRPr="00A87BBC" w:rsidRDefault="004B0171" w:rsidP="004B0171">
            <w:pPr>
              <w:jc w:val="center"/>
              <w:rPr>
                <w:rFonts w:asciiTheme="majorHAnsi" w:hAnsiTheme="majorHAnsi" w:cstheme="majorHAnsi"/>
                <w:sz w:val="22"/>
                <w:szCs w:val="22"/>
              </w:rPr>
            </w:pPr>
          </w:p>
        </w:tc>
      </w:tr>
      <w:tr w:rsidR="004B0171" w:rsidRPr="00A87BBC" w14:paraId="59798062"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35296C8" w14:textId="4B3F5980"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1.4</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26F3F43" w14:textId="7A979F2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Grupul țintă este definit și cuantificat</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0DAC78D" w14:textId="1D46541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în cererea de finanțare sunt informații referitoare la grupul țintă vizat, la categoria și dimensiunea acestuia. Se verifică cuantificarea grupului țintă și încadrarea în categoria de grup țintă vizată de apel. Se verifică faptul că nevoile acestuia sunt clar definite, fundamentate, specifice proiectului și corelate cu obiectivele și indicatorii asumați, precum și cu nevoile identificate la nivelul pieței forței de muncă județene, inclusiv prin luarea în considerare a criteriilor legate de tranziția la neutralitatea climatică. Se verifică dacă nevoile</w:t>
            </w:r>
            <w:r w:rsidRPr="00A87BBC">
              <w:rPr>
                <w:rFonts w:asciiTheme="majorHAnsi" w:hAnsiTheme="majorHAnsi" w:cstheme="majorHAnsi"/>
                <w:w w:val="105"/>
                <w:sz w:val="22"/>
                <w:szCs w:val="22"/>
              </w:rPr>
              <w:t xml:space="preserve"> identificate sunt susținute de date statistice, studii sau analize specifice. </w:t>
            </w:r>
          </w:p>
        </w:tc>
        <w:tc>
          <w:tcPr>
            <w:tcW w:w="1980" w:type="dxa"/>
          </w:tcPr>
          <w:p w14:paraId="142660BD" w14:textId="77777777" w:rsidR="004B0171" w:rsidRPr="00A87BBC" w:rsidRDefault="004B0171" w:rsidP="004B0171">
            <w:pPr>
              <w:jc w:val="center"/>
              <w:rPr>
                <w:rFonts w:asciiTheme="majorHAnsi" w:hAnsiTheme="majorHAnsi" w:cstheme="majorHAnsi"/>
                <w:sz w:val="22"/>
                <w:szCs w:val="22"/>
              </w:rPr>
            </w:pPr>
          </w:p>
        </w:tc>
        <w:tc>
          <w:tcPr>
            <w:tcW w:w="2250" w:type="dxa"/>
          </w:tcPr>
          <w:p w14:paraId="1F59F786" w14:textId="77777777" w:rsidR="004B0171" w:rsidRPr="00A87BBC" w:rsidRDefault="004B0171" w:rsidP="004B0171">
            <w:pPr>
              <w:jc w:val="center"/>
              <w:rPr>
                <w:rFonts w:asciiTheme="majorHAnsi" w:hAnsiTheme="majorHAnsi" w:cstheme="majorHAnsi"/>
                <w:sz w:val="22"/>
                <w:szCs w:val="22"/>
              </w:rPr>
            </w:pPr>
          </w:p>
        </w:tc>
      </w:tr>
      <w:tr w:rsidR="004B0171" w:rsidRPr="00A87BBC" w14:paraId="7388D045"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95C5535" w14:textId="161AF07F"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1.5</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3DB742" w14:textId="7B6A44B1"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Activitățile proiectului sunt realiste și necesare pentru obținerea rezultatelor proiectului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FCED9F" w14:textId="77777777" w:rsidR="004B0171" w:rsidRPr="00A87BBC" w:rsidRDefault="004B0171" w:rsidP="004B0171">
            <w:pPr>
              <w:jc w:val="both"/>
              <w:rPr>
                <w:rFonts w:asciiTheme="majorHAnsi" w:hAnsiTheme="majorHAnsi" w:cstheme="majorHAnsi"/>
                <w:iCs/>
                <w:sz w:val="22"/>
                <w:szCs w:val="22"/>
              </w:rPr>
            </w:pPr>
            <w:r w:rsidRPr="00A87BBC">
              <w:rPr>
                <w:rFonts w:asciiTheme="majorHAnsi" w:hAnsiTheme="majorHAnsi" w:cstheme="majorHAnsi"/>
                <w:sz w:val="22"/>
                <w:szCs w:val="22"/>
              </w:rPr>
              <w:t xml:space="preserve">Se verifică faptul că activitățile proiectului sunt realiste și necesare pentru obținerea rezultatelor proiectului, că se încadrează în categoriile din Ghidul solicitantului </w:t>
            </w:r>
            <w:r w:rsidRPr="00A87BBC">
              <w:rPr>
                <w:rFonts w:asciiTheme="majorHAnsi" w:hAnsiTheme="majorHAnsi" w:cstheme="majorHAnsi"/>
                <w:iCs/>
                <w:sz w:val="22"/>
                <w:szCs w:val="22"/>
              </w:rPr>
              <w:t>și vizează acțiunile sprijinite în cadrul apelului, precum și domeniile prioritare specificate prin ghid</w:t>
            </w:r>
            <w:r w:rsidRPr="00A87BBC">
              <w:rPr>
                <w:rFonts w:asciiTheme="majorHAnsi" w:hAnsiTheme="majorHAnsi" w:cstheme="majorHAnsi"/>
                <w:sz w:val="22"/>
                <w:szCs w:val="22"/>
              </w:rPr>
              <w:t xml:space="preserve">. Se verifică faptul că </w:t>
            </w:r>
            <w:r w:rsidRPr="00A87BBC">
              <w:rPr>
                <w:rFonts w:asciiTheme="majorHAnsi" w:hAnsiTheme="majorHAnsi" w:cstheme="majorHAnsi"/>
                <w:iCs/>
                <w:sz w:val="22"/>
                <w:szCs w:val="22"/>
              </w:rPr>
              <w:t xml:space="preserve">activitățile nu sunt finalizate fizic sau implementate integral înainte de depunerea cererii de finanțare, indiferent dacă au fost efectuate sau nu toate plățile aferente și că sunt implementate în zona vizată de apel. Se verifică faptul că activitățile propuse spre finanțare demarate anterior depunerii </w:t>
            </w:r>
            <w:r w:rsidRPr="00A87BBC">
              <w:rPr>
                <w:rFonts w:asciiTheme="majorHAnsi" w:hAnsiTheme="majorHAnsi" w:cstheme="majorHAnsi"/>
                <w:iCs/>
                <w:sz w:val="22"/>
                <w:szCs w:val="22"/>
              </w:rPr>
              <w:lastRenderedPageBreak/>
              <w:t xml:space="preserve">cererii de finanțare au fost derulate cu respectarea legislației aplicabile și în condițiile din Ghidul solicitantului. </w:t>
            </w:r>
          </w:p>
          <w:p w14:paraId="4834EB77"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încadrarea activităților în perioada de eligibilitate conform cerințelor Ghidului solicitantului și că sunt derulate în zona vizată de apelul de proiecte.</w:t>
            </w:r>
          </w:p>
          <w:p w14:paraId="48AC331F" w14:textId="313A1411"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w w:val="105"/>
                <w:sz w:val="22"/>
                <w:szCs w:val="22"/>
              </w:rPr>
              <w:t xml:space="preserve">De asemenea, se verifică daca activitățile proiectului sunt corelate cu metodologia privind identificarea </w:t>
            </w:r>
            <w:r w:rsidRPr="00A87BBC">
              <w:rPr>
                <w:rFonts w:asciiTheme="majorHAnsi" w:hAnsiTheme="majorHAnsi" w:cstheme="majorHAnsi"/>
                <w:sz w:val="22"/>
                <w:szCs w:val="22"/>
              </w:rPr>
              <w:t xml:space="preserve">nevoilor de ocupare a forței de muncă în raport cu procesul de transformare economică în colaborare cu partenerii economico-sociali. </w:t>
            </w:r>
          </w:p>
        </w:tc>
        <w:tc>
          <w:tcPr>
            <w:tcW w:w="1980" w:type="dxa"/>
          </w:tcPr>
          <w:p w14:paraId="1132056E" w14:textId="77777777" w:rsidR="004B0171" w:rsidRPr="00A87BBC" w:rsidRDefault="004B0171" w:rsidP="004B0171">
            <w:pPr>
              <w:jc w:val="center"/>
              <w:rPr>
                <w:rFonts w:asciiTheme="majorHAnsi" w:hAnsiTheme="majorHAnsi" w:cstheme="majorHAnsi"/>
                <w:sz w:val="22"/>
                <w:szCs w:val="22"/>
              </w:rPr>
            </w:pPr>
          </w:p>
        </w:tc>
        <w:tc>
          <w:tcPr>
            <w:tcW w:w="2250" w:type="dxa"/>
          </w:tcPr>
          <w:p w14:paraId="47070648" w14:textId="77777777" w:rsidR="004B0171" w:rsidRPr="00A87BBC" w:rsidRDefault="004B0171" w:rsidP="004B0171">
            <w:pPr>
              <w:jc w:val="center"/>
              <w:rPr>
                <w:rFonts w:asciiTheme="majorHAnsi" w:hAnsiTheme="majorHAnsi" w:cstheme="majorHAnsi"/>
                <w:sz w:val="22"/>
                <w:szCs w:val="22"/>
              </w:rPr>
            </w:pPr>
          </w:p>
        </w:tc>
      </w:tr>
      <w:tr w:rsidR="004B0171" w:rsidRPr="00A87BBC" w14:paraId="5B6DEC51" w14:textId="77777777" w:rsidTr="00C37FEF">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4FFB54" w14:textId="6E258B79"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1.6</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6999BC" w14:textId="7793CCB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contribuie, prin activitățile propuse la promovarea temelor orizontale din PTJ 2021-2027</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83BFA4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activitățile propuse contribuie la temele orizontale menționate în Ghidul solicitantului și nu afectează cele 6 principii din cadrul principiului DNSH.</w:t>
            </w:r>
          </w:p>
          <w:p w14:paraId="2C3BA16E" w14:textId="1C208FDE" w:rsidR="004B0171" w:rsidRPr="00A87BBC" w:rsidRDefault="004B0171" w:rsidP="004B0171">
            <w:pPr>
              <w:jc w:val="both"/>
              <w:rPr>
                <w:rFonts w:asciiTheme="majorHAnsi" w:hAnsiTheme="majorHAnsi" w:cstheme="majorHAnsi"/>
                <w:sz w:val="22"/>
                <w:szCs w:val="22"/>
              </w:rPr>
            </w:pPr>
          </w:p>
        </w:tc>
        <w:tc>
          <w:tcPr>
            <w:tcW w:w="1980" w:type="dxa"/>
          </w:tcPr>
          <w:p w14:paraId="06ACD487" w14:textId="77777777" w:rsidR="004B0171" w:rsidRPr="00A87BBC" w:rsidRDefault="004B0171" w:rsidP="004B0171">
            <w:pPr>
              <w:jc w:val="center"/>
              <w:rPr>
                <w:rFonts w:asciiTheme="majorHAnsi" w:hAnsiTheme="majorHAnsi" w:cstheme="majorHAnsi"/>
                <w:sz w:val="22"/>
                <w:szCs w:val="22"/>
              </w:rPr>
            </w:pPr>
          </w:p>
        </w:tc>
        <w:tc>
          <w:tcPr>
            <w:tcW w:w="2250" w:type="dxa"/>
          </w:tcPr>
          <w:p w14:paraId="2F61F12C" w14:textId="77777777" w:rsidR="004B0171" w:rsidRPr="00A87BBC" w:rsidRDefault="004B0171" w:rsidP="004B0171">
            <w:pPr>
              <w:jc w:val="center"/>
              <w:rPr>
                <w:rFonts w:asciiTheme="majorHAnsi" w:hAnsiTheme="majorHAnsi" w:cstheme="majorHAnsi"/>
                <w:sz w:val="22"/>
                <w:szCs w:val="22"/>
              </w:rPr>
            </w:pPr>
          </w:p>
        </w:tc>
      </w:tr>
      <w:tr w:rsidR="005B0BCE" w:rsidRPr="00A87BBC" w14:paraId="274BEB7C" w14:textId="77777777" w:rsidTr="00006454">
        <w:tc>
          <w:tcPr>
            <w:tcW w:w="895" w:type="dxa"/>
            <w:shd w:val="clear" w:color="auto" w:fill="B4C6E7" w:themeFill="accent1" w:themeFillTint="66"/>
          </w:tcPr>
          <w:p w14:paraId="3F35F4B3" w14:textId="0F599989" w:rsidR="005B0BCE" w:rsidRPr="00A87BBC" w:rsidRDefault="005B0BCE" w:rsidP="00E0279E">
            <w:pPr>
              <w:jc w:val="center"/>
              <w:rPr>
                <w:rFonts w:asciiTheme="majorHAnsi" w:hAnsiTheme="majorHAnsi" w:cstheme="majorHAnsi"/>
                <w:b/>
                <w:bCs/>
                <w:sz w:val="22"/>
                <w:szCs w:val="22"/>
              </w:rPr>
            </w:pPr>
            <w:r w:rsidRPr="00A87BBC">
              <w:rPr>
                <w:rFonts w:asciiTheme="majorHAnsi" w:hAnsiTheme="majorHAnsi" w:cstheme="majorHAnsi"/>
                <w:b/>
                <w:bCs/>
                <w:sz w:val="22"/>
                <w:szCs w:val="22"/>
              </w:rPr>
              <w:t>2.</w:t>
            </w:r>
          </w:p>
        </w:tc>
        <w:tc>
          <w:tcPr>
            <w:tcW w:w="12870" w:type="dxa"/>
            <w:gridSpan w:val="4"/>
            <w:shd w:val="clear" w:color="auto" w:fill="B4C6E7" w:themeFill="accent1" w:themeFillTint="66"/>
          </w:tcPr>
          <w:p w14:paraId="156037DE" w14:textId="20E66EE6" w:rsidR="005B0BCE" w:rsidRPr="00A87BBC" w:rsidRDefault="005B0BCE" w:rsidP="005B0BCE">
            <w:pPr>
              <w:rPr>
                <w:rFonts w:asciiTheme="majorHAnsi" w:hAnsiTheme="majorHAnsi" w:cstheme="majorHAnsi"/>
                <w:b/>
                <w:bCs/>
                <w:sz w:val="22"/>
                <w:szCs w:val="22"/>
              </w:rPr>
            </w:pPr>
            <w:r w:rsidRPr="00A87BBC">
              <w:rPr>
                <w:rFonts w:asciiTheme="majorHAnsi" w:hAnsiTheme="majorHAnsi" w:cstheme="majorHAnsi"/>
                <w:b/>
                <w:bCs/>
                <w:sz w:val="22"/>
                <w:szCs w:val="22"/>
              </w:rPr>
              <w:t>EFICACITATE</w:t>
            </w:r>
          </w:p>
        </w:tc>
      </w:tr>
      <w:tr w:rsidR="004B0171" w:rsidRPr="00A87BBC" w14:paraId="5FE76876"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622416" w14:textId="1E3E734D"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0F28BF" w14:textId="5CDA18FA"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Activitățile proiectului contribuie în mod direct la atingerea indicatorilor de realizare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99B0F89" w14:textId="35FD1E0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indicatorii de realizare sunt rezultatul direct al activităților și contribuie la atingerea obiectivelor proiectului, că țintele stabilite pentru indicatori sunt în conformitate cu ghidul solicitantului și corect cuantificate.</w:t>
            </w:r>
          </w:p>
        </w:tc>
        <w:tc>
          <w:tcPr>
            <w:tcW w:w="1980" w:type="dxa"/>
          </w:tcPr>
          <w:p w14:paraId="2CAFE70B" w14:textId="77777777" w:rsidR="004B0171" w:rsidRPr="00A87BBC" w:rsidRDefault="004B0171" w:rsidP="004B0171">
            <w:pPr>
              <w:jc w:val="center"/>
              <w:rPr>
                <w:rFonts w:asciiTheme="majorHAnsi" w:hAnsiTheme="majorHAnsi" w:cstheme="majorHAnsi"/>
                <w:sz w:val="22"/>
                <w:szCs w:val="22"/>
              </w:rPr>
            </w:pPr>
          </w:p>
        </w:tc>
        <w:tc>
          <w:tcPr>
            <w:tcW w:w="2250" w:type="dxa"/>
          </w:tcPr>
          <w:p w14:paraId="733F5687" w14:textId="77777777" w:rsidR="004B0171" w:rsidRPr="00A87BBC" w:rsidRDefault="004B0171" w:rsidP="004B0171">
            <w:pPr>
              <w:jc w:val="center"/>
              <w:rPr>
                <w:rFonts w:asciiTheme="majorHAnsi" w:hAnsiTheme="majorHAnsi" w:cstheme="majorHAnsi"/>
                <w:sz w:val="22"/>
                <w:szCs w:val="22"/>
              </w:rPr>
            </w:pPr>
          </w:p>
        </w:tc>
      </w:tr>
      <w:tr w:rsidR="004B0171" w:rsidRPr="00A87BBC" w14:paraId="27E38B4D"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3EA2FC7" w14:textId="4A754835"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lastRenderedPageBreak/>
              <w:t>2.2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A37E1D3" w14:textId="1060016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Indicatorii de rezultat sunt corelaţi cu obiectivele proiectului şi conduc la îndeplinirea obiectivului programului</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CDF3125" w14:textId="4E22B8B0"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corelarea dintre obiectivele proiectului și indicatori, precum și contribuția acestora la obiectivul specific al PTJ 2021-2027.</w:t>
            </w:r>
          </w:p>
        </w:tc>
        <w:tc>
          <w:tcPr>
            <w:tcW w:w="1980" w:type="dxa"/>
          </w:tcPr>
          <w:p w14:paraId="596D3BF2" w14:textId="77777777" w:rsidR="004B0171" w:rsidRPr="00A87BBC" w:rsidRDefault="004B0171" w:rsidP="004B0171">
            <w:pPr>
              <w:jc w:val="center"/>
              <w:rPr>
                <w:rFonts w:asciiTheme="majorHAnsi" w:hAnsiTheme="majorHAnsi" w:cstheme="majorHAnsi"/>
                <w:sz w:val="22"/>
                <w:szCs w:val="22"/>
              </w:rPr>
            </w:pPr>
          </w:p>
        </w:tc>
        <w:tc>
          <w:tcPr>
            <w:tcW w:w="2250" w:type="dxa"/>
          </w:tcPr>
          <w:p w14:paraId="4EA19525" w14:textId="77777777" w:rsidR="004B0171" w:rsidRPr="00A87BBC" w:rsidRDefault="004B0171" w:rsidP="004B0171">
            <w:pPr>
              <w:jc w:val="center"/>
              <w:rPr>
                <w:rFonts w:asciiTheme="majorHAnsi" w:hAnsiTheme="majorHAnsi" w:cstheme="majorHAnsi"/>
                <w:sz w:val="22"/>
                <w:szCs w:val="22"/>
              </w:rPr>
            </w:pPr>
          </w:p>
        </w:tc>
      </w:tr>
      <w:tr w:rsidR="004B0171" w:rsidRPr="00A87BBC" w14:paraId="411AFA60"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28D663" w14:textId="251423D6"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DB54A23" w14:textId="10AF91CD"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Indicatorii de etapă stabiliți prin planul de monitorizare contribuie la atingerea țintelor indicatorilor proiectului </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EA1E12" w14:textId="3A791CC5"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planul de monitorizare este realist și că indicatorii de etapă stabiliți pentru perioada de implementare a proiectului sunt relevanți și conduc la atingerea țintelor indicatorilor proiectului și implicit ale PTJ.</w:t>
            </w:r>
          </w:p>
        </w:tc>
        <w:tc>
          <w:tcPr>
            <w:tcW w:w="1980" w:type="dxa"/>
          </w:tcPr>
          <w:p w14:paraId="66906E08" w14:textId="77777777" w:rsidR="004B0171" w:rsidRPr="00A87BBC" w:rsidRDefault="004B0171" w:rsidP="004B0171">
            <w:pPr>
              <w:jc w:val="center"/>
              <w:rPr>
                <w:rFonts w:asciiTheme="majorHAnsi" w:hAnsiTheme="majorHAnsi" w:cstheme="majorHAnsi"/>
                <w:sz w:val="22"/>
                <w:szCs w:val="22"/>
              </w:rPr>
            </w:pPr>
          </w:p>
        </w:tc>
        <w:tc>
          <w:tcPr>
            <w:tcW w:w="2250" w:type="dxa"/>
          </w:tcPr>
          <w:p w14:paraId="4DDA0C69" w14:textId="77777777" w:rsidR="004B0171" w:rsidRPr="00A87BBC" w:rsidRDefault="004B0171" w:rsidP="004B0171">
            <w:pPr>
              <w:jc w:val="center"/>
              <w:rPr>
                <w:rFonts w:asciiTheme="majorHAnsi" w:hAnsiTheme="majorHAnsi" w:cstheme="majorHAnsi"/>
                <w:sz w:val="22"/>
                <w:szCs w:val="22"/>
              </w:rPr>
            </w:pPr>
          </w:p>
        </w:tc>
      </w:tr>
      <w:tr w:rsidR="004B0171" w:rsidRPr="00A87BBC" w14:paraId="0FEFBB28" w14:textId="77777777" w:rsidTr="00454A85">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17B892" w14:textId="53518D5A"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2.4</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6108F96" w14:textId="7AA8A31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prezintă valoare adăugată</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61191A" w14:textId="32858AB0"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valoarea adăugată și modalitatea în care proiectul contribuie la rezolvarea problemelor specifice.</w:t>
            </w:r>
          </w:p>
        </w:tc>
        <w:tc>
          <w:tcPr>
            <w:tcW w:w="1980" w:type="dxa"/>
          </w:tcPr>
          <w:p w14:paraId="6C0CC958" w14:textId="77777777" w:rsidR="004B0171" w:rsidRPr="00A87BBC" w:rsidRDefault="004B0171" w:rsidP="004B0171">
            <w:pPr>
              <w:jc w:val="center"/>
              <w:rPr>
                <w:rFonts w:asciiTheme="majorHAnsi" w:hAnsiTheme="majorHAnsi" w:cstheme="majorHAnsi"/>
                <w:sz w:val="22"/>
                <w:szCs w:val="22"/>
              </w:rPr>
            </w:pPr>
          </w:p>
        </w:tc>
        <w:tc>
          <w:tcPr>
            <w:tcW w:w="2250" w:type="dxa"/>
          </w:tcPr>
          <w:p w14:paraId="41951913" w14:textId="77777777" w:rsidR="004B0171" w:rsidRPr="00A87BBC" w:rsidRDefault="004B0171" w:rsidP="004B0171">
            <w:pPr>
              <w:jc w:val="center"/>
              <w:rPr>
                <w:rFonts w:asciiTheme="majorHAnsi" w:hAnsiTheme="majorHAnsi" w:cstheme="majorHAnsi"/>
                <w:sz w:val="22"/>
                <w:szCs w:val="22"/>
              </w:rPr>
            </w:pPr>
          </w:p>
        </w:tc>
      </w:tr>
      <w:tr w:rsidR="004B0171" w:rsidRPr="00A87BBC" w14:paraId="10156ED2" w14:textId="77777777" w:rsidTr="00006454">
        <w:tc>
          <w:tcPr>
            <w:tcW w:w="895" w:type="dxa"/>
            <w:shd w:val="clear" w:color="auto" w:fill="B4C6E7" w:themeFill="accent1" w:themeFillTint="66"/>
          </w:tcPr>
          <w:p w14:paraId="52904D7D" w14:textId="3E1C296C" w:rsidR="004B0171" w:rsidRPr="00A87BBC" w:rsidRDefault="004B0171" w:rsidP="004B0171">
            <w:pPr>
              <w:jc w:val="center"/>
              <w:rPr>
                <w:rFonts w:asciiTheme="majorHAnsi" w:hAnsiTheme="majorHAnsi" w:cstheme="majorHAnsi"/>
                <w:b/>
                <w:bCs/>
                <w:sz w:val="22"/>
                <w:szCs w:val="22"/>
              </w:rPr>
            </w:pPr>
            <w:r w:rsidRPr="00A87BBC">
              <w:rPr>
                <w:rFonts w:asciiTheme="majorHAnsi" w:hAnsiTheme="majorHAnsi" w:cstheme="majorHAnsi"/>
                <w:b/>
                <w:bCs/>
                <w:sz w:val="22"/>
                <w:szCs w:val="22"/>
              </w:rPr>
              <w:t>3.</w:t>
            </w:r>
          </w:p>
        </w:tc>
        <w:tc>
          <w:tcPr>
            <w:tcW w:w="12870" w:type="dxa"/>
            <w:gridSpan w:val="4"/>
            <w:shd w:val="clear" w:color="auto" w:fill="B4C6E7" w:themeFill="accent1" w:themeFillTint="66"/>
          </w:tcPr>
          <w:p w14:paraId="2C27DB51" w14:textId="6CF8E568"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EFICIENȚĂ</w:t>
            </w:r>
          </w:p>
        </w:tc>
      </w:tr>
      <w:tr w:rsidR="004B0171" w:rsidRPr="00A87BBC" w14:paraId="39BE6450"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10A4BBA" w14:textId="4545AB3B"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3081B7A" w14:textId="1CC6DDC3"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Costurile incluse în buget sunt realiste, necesare, corelate cu activitățile, achizițiile și rezultatele proiectului, justificate și fundamentate </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3647D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bugetul este corect completat și calculat, precum și că este corelat cu celelalte secțiuni din cererea de finanțare. Se verifică costurile incluse în buget și faptul că sunt realiste, în raport cu nivelul pieței, sunt necesare implementării activităților și sunt fundamentate prin oferte conform prevederilor din ghidul solicitantului. </w:t>
            </w:r>
          </w:p>
          <w:p w14:paraId="016E3629"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cheltuielile sunt încadrate corect în buget pentru lider de parteneriat și partener/parteneri, după caz conform cerințelor din Ghidul solicitantului, inclusiv în ceea ce privește respectarea </w:t>
            </w:r>
            <w:r w:rsidRPr="00A87BBC">
              <w:rPr>
                <w:rFonts w:asciiTheme="majorHAnsi" w:hAnsiTheme="majorHAnsi" w:cstheme="majorHAnsi"/>
                <w:sz w:val="22"/>
                <w:szCs w:val="22"/>
              </w:rPr>
              <w:lastRenderedPageBreak/>
              <w:t>plafoanelor privind activitatea de baza si costurile indirecte.</w:t>
            </w:r>
          </w:p>
          <w:p w14:paraId="7C206176"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că nu sunt dublate la finanțare pentru aceleași  categorii de cheltuieli și că perioada de eligibilitate a cheltuielilor, conform cerințelor Ghidului solicitantului, este respectată.</w:t>
            </w:r>
          </w:p>
          <w:p w14:paraId="5912E95E" w14:textId="0147F045"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că există un raport optim între cuantumul finanțării, activitățile desfășurate, obiective și rezonabilitatea costurilor.</w:t>
            </w:r>
          </w:p>
        </w:tc>
        <w:tc>
          <w:tcPr>
            <w:tcW w:w="1980" w:type="dxa"/>
          </w:tcPr>
          <w:p w14:paraId="458F9104" w14:textId="77777777" w:rsidR="004B0171" w:rsidRPr="00A87BBC" w:rsidRDefault="004B0171" w:rsidP="004B0171">
            <w:pPr>
              <w:jc w:val="center"/>
              <w:rPr>
                <w:rFonts w:asciiTheme="majorHAnsi" w:hAnsiTheme="majorHAnsi" w:cstheme="majorHAnsi"/>
                <w:sz w:val="22"/>
                <w:szCs w:val="22"/>
              </w:rPr>
            </w:pPr>
          </w:p>
        </w:tc>
        <w:tc>
          <w:tcPr>
            <w:tcW w:w="2250" w:type="dxa"/>
          </w:tcPr>
          <w:p w14:paraId="2FBB2670" w14:textId="77777777" w:rsidR="004B0171" w:rsidRPr="00A87BBC" w:rsidRDefault="004B0171" w:rsidP="004B0171">
            <w:pPr>
              <w:jc w:val="center"/>
              <w:rPr>
                <w:rFonts w:asciiTheme="majorHAnsi" w:hAnsiTheme="majorHAnsi" w:cstheme="majorHAnsi"/>
                <w:sz w:val="22"/>
                <w:szCs w:val="22"/>
              </w:rPr>
            </w:pPr>
          </w:p>
        </w:tc>
      </w:tr>
      <w:tr w:rsidR="004B0171" w:rsidRPr="00A87BBC" w14:paraId="7C4A3EE1"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95D1949" w14:textId="3FD94495"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3.2</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39FDB50" w14:textId="0D28E6D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Resursele umane sunt adecvate în raport cu activitățile propuse și rezultatele așteptate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2C9BD2"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toate resursele umane pentru care sunt cuprinse cheltuieli în buget sunt justificate, nu se suprapun cu cele externalizate, sunt implicate în activitățile proiectului și sunt adecvate în raport cu activitățile și rezultatele așteptate, inclusiv în raport cu capacitatea de management de proiect și capacitatea tehnică pentru susținerea activităților proiectului a membrilor parteneriatului.</w:t>
            </w:r>
          </w:p>
          <w:p w14:paraId="4B62BFB3"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faptul că resursele umane ale liderului de parteneriat nu se dublează în privința atribuțiilor cu cele ale partenerilor. </w:t>
            </w:r>
          </w:p>
          <w:p w14:paraId="26610BF9" w14:textId="77777777" w:rsidR="004B0171" w:rsidRPr="00A87BBC" w:rsidRDefault="004B0171" w:rsidP="004B0171">
            <w:pPr>
              <w:jc w:val="both"/>
              <w:rPr>
                <w:rFonts w:asciiTheme="majorHAnsi" w:eastAsia="Calibri" w:hAnsiTheme="majorHAnsi" w:cstheme="majorHAnsi"/>
                <w:sz w:val="22"/>
                <w:szCs w:val="22"/>
              </w:rPr>
            </w:pPr>
            <w:r w:rsidRPr="00A87BBC">
              <w:rPr>
                <w:rFonts w:asciiTheme="majorHAnsi" w:eastAsia="Calibri" w:hAnsiTheme="majorHAnsi" w:cstheme="majorHAnsi"/>
                <w:sz w:val="22"/>
                <w:szCs w:val="22"/>
              </w:rPr>
              <w:t>Liderul de parteneriat/</w:t>
            </w:r>
          </w:p>
          <w:p w14:paraId="66AD6513" w14:textId="7415100B" w:rsidR="004B0171" w:rsidRPr="00A87BBC" w:rsidRDefault="004B0171" w:rsidP="004B0171">
            <w:pPr>
              <w:jc w:val="both"/>
              <w:rPr>
                <w:rFonts w:asciiTheme="majorHAnsi" w:hAnsiTheme="majorHAnsi" w:cstheme="majorHAnsi"/>
                <w:sz w:val="22"/>
                <w:szCs w:val="22"/>
              </w:rPr>
            </w:pPr>
            <w:r w:rsidRPr="00A87BBC">
              <w:rPr>
                <w:rFonts w:asciiTheme="majorHAnsi" w:eastAsia="Calibri" w:hAnsiTheme="majorHAnsi" w:cstheme="majorHAnsi"/>
                <w:sz w:val="22"/>
                <w:szCs w:val="22"/>
              </w:rPr>
              <w:t xml:space="preserve">și fiecare dinte parteneri </w:t>
            </w:r>
            <w:r w:rsidRPr="00A87BBC">
              <w:rPr>
                <w:rFonts w:asciiTheme="majorHAnsi" w:hAnsiTheme="majorHAnsi" w:cstheme="majorHAnsi"/>
                <w:sz w:val="22"/>
                <w:szCs w:val="22"/>
              </w:rPr>
              <w:t>demonstrează capacitate de management de proiect și capacitate tehnică pentru susținerea activităților proiectului.</w:t>
            </w:r>
          </w:p>
        </w:tc>
        <w:tc>
          <w:tcPr>
            <w:tcW w:w="1980" w:type="dxa"/>
          </w:tcPr>
          <w:p w14:paraId="250B8204" w14:textId="77777777" w:rsidR="004B0171" w:rsidRPr="00A87BBC" w:rsidRDefault="004B0171" w:rsidP="004B0171">
            <w:pPr>
              <w:jc w:val="center"/>
              <w:rPr>
                <w:rFonts w:asciiTheme="majorHAnsi" w:hAnsiTheme="majorHAnsi" w:cstheme="majorHAnsi"/>
                <w:sz w:val="22"/>
                <w:szCs w:val="22"/>
              </w:rPr>
            </w:pPr>
          </w:p>
        </w:tc>
        <w:tc>
          <w:tcPr>
            <w:tcW w:w="2250" w:type="dxa"/>
          </w:tcPr>
          <w:p w14:paraId="45878D73" w14:textId="77777777" w:rsidR="004B0171" w:rsidRPr="00A87BBC" w:rsidRDefault="004B0171" w:rsidP="004B0171">
            <w:pPr>
              <w:jc w:val="center"/>
              <w:rPr>
                <w:rFonts w:asciiTheme="majorHAnsi" w:hAnsiTheme="majorHAnsi" w:cstheme="majorHAnsi"/>
                <w:sz w:val="22"/>
                <w:szCs w:val="22"/>
              </w:rPr>
            </w:pPr>
          </w:p>
        </w:tc>
      </w:tr>
      <w:tr w:rsidR="004B0171" w:rsidRPr="00A87BBC" w14:paraId="464C2114" w14:textId="77777777" w:rsidTr="00F61C60">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5F6B73" w14:textId="671565DD"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lastRenderedPageBreak/>
              <w:t>3.3</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A9FDAF" w14:textId="3AF1B078"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Resursele materiale sunt adecvate ca natură, structură şi dimensiune în raport cu activitățile propuse și rezultatele așteptate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75F36B" w14:textId="650BB59F"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resursele materiale menționate în proiect sunt adecvate ca natură, structură şi dimensiune în raport cu activitățile propuse și rezultatele așteptate.</w:t>
            </w:r>
          </w:p>
        </w:tc>
        <w:tc>
          <w:tcPr>
            <w:tcW w:w="1980" w:type="dxa"/>
          </w:tcPr>
          <w:p w14:paraId="49084FB3" w14:textId="77777777" w:rsidR="004B0171" w:rsidRPr="00A87BBC" w:rsidRDefault="004B0171" w:rsidP="004B0171">
            <w:pPr>
              <w:jc w:val="center"/>
              <w:rPr>
                <w:rFonts w:asciiTheme="majorHAnsi" w:hAnsiTheme="majorHAnsi" w:cstheme="majorHAnsi"/>
                <w:sz w:val="22"/>
                <w:szCs w:val="22"/>
              </w:rPr>
            </w:pPr>
          </w:p>
        </w:tc>
        <w:tc>
          <w:tcPr>
            <w:tcW w:w="2250" w:type="dxa"/>
          </w:tcPr>
          <w:p w14:paraId="5EE65B5E" w14:textId="77777777" w:rsidR="004B0171" w:rsidRPr="00A87BBC" w:rsidRDefault="004B0171" w:rsidP="004B0171">
            <w:pPr>
              <w:jc w:val="center"/>
              <w:rPr>
                <w:rFonts w:asciiTheme="majorHAnsi" w:hAnsiTheme="majorHAnsi" w:cstheme="majorHAnsi"/>
                <w:sz w:val="22"/>
                <w:szCs w:val="22"/>
              </w:rPr>
            </w:pPr>
          </w:p>
        </w:tc>
      </w:tr>
      <w:tr w:rsidR="004B0171" w:rsidRPr="00A87BBC" w14:paraId="35748215" w14:textId="77777777" w:rsidTr="00006454">
        <w:tc>
          <w:tcPr>
            <w:tcW w:w="895" w:type="dxa"/>
            <w:shd w:val="clear" w:color="auto" w:fill="B4C6E7" w:themeFill="accent1" w:themeFillTint="66"/>
          </w:tcPr>
          <w:p w14:paraId="2F9370AD" w14:textId="7E2A0068" w:rsidR="004B0171" w:rsidRPr="00A87BBC" w:rsidRDefault="004B0171" w:rsidP="004B0171">
            <w:pPr>
              <w:jc w:val="center"/>
              <w:rPr>
                <w:rFonts w:asciiTheme="majorHAnsi" w:hAnsiTheme="majorHAnsi" w:cstheme="majorHAnsi"/>
                <w:b/>
                <w:bCs/>
                <w:sz w:val="22"/>
                <w:szCs w:val="22"/>
              </w:rPr>
            </w:pPr>
            <w:r w:rsidRPr="00A87BBC">
              <w:rPr>
                <w:rFonts w:asciiTheme="majorHAnsi" w:hAnsiTheme="majorHAnsi" w:cstheme="majorHAnsi"/>
                <w:b/>
                <w:bCs/>
                <w:sz w:val="22"/>
                <w:szCs w:val="22"/>
              </w:rPr>
              <w:t>4.</w:t>
            </w:r>
          </w:p>
        </w:tc>
        <w:tc>
          <w:tcPr>
            <w:tcW w:w="12870" w:type="dxa"/>
            <w:gridSpan w:val="4"/>
            <w:shd w:val="clear" w:color="auto" w:fill="B4C6E7" w:themeFill="accent1" w:themeFillTint="66"/>
          </w:tcPr>
          <w:p w14:paraId="7240A7DB" w14:textId="6BB69B46"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SUSTENABILITATE</w:t>
            </w:r>
          </w:p>
        </w:tc>
      </w:tr>
      <w:tr w:rsidR="004B0171" w:rsidRPr="00A87BBC" w14:paraId="1B83745A" w14:textId="77777777" w:rsidTr="00897F1C">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26E7811" w14:textId="2C389149"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4.1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3010C41" w14:textId="112A7244"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prevede măsuri de asigurare a caracterului durabil</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46E5EE4"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Se verifică faptul că cererea de finanțare conține specificații privind asigurarea caracterului durabil al proiectului pe perioada și în condițiile din ghidul solicitantului. Se verifică faptul că solicitantul are capacitatea de a asigura resursele necesare menținerii activităților și în etapa de sustenabilitate a proiectului.</w:t>
            </w:r>
          </w:p>
          <w:p w14:paraId="2A3FD8A1" w14:textId="3B2B5DB6" w:rsidR="004B0171" w:rsidRPr="00A87BBC" w:rsidRDefault="004B0171" w:rsidP="004B0171">
            <w:pPr>
              <w:jc w:val="both"/>
              <w:rPr>
                <w:rFonts w:asciiTheme="majorHAnsi" w:hAnsiTheme="majorHAnsi" w:cstheme="majorHAnsi"/>
                <w:sz w:val="22"/>
                <w:szCs w:val="22"/>
              </w:rPr>
            </w:pPr>
          </w:p>
        </w:tc>
        <w:tc>
          <w:tcPr>
            <w:tcW w:w="1980" w:type="dxa"/>
          </w:tcPr>
          <w:p w14:paraId="6E66691C" w14:textId="77777777" w:rsidR="004B0171" w:rsidRPr="00A87BBC" w:rsidRDefault="004B0171" w:rsidP="004B0171">
            <w:pPr>
              <w:jc w:val="center"/>
              <w:rPr>
                <w:rFonts w:asciiTheme="majorHAnsi" w:hAnsiTheme="majorHAnsi" w:cstheme="majorHAnsi"/>
                <w:sz w:val="22"/>
                <w:szCs w:val="22"/>
              </w:rPr>
            </w:pPr>
          </w:p>
        </w:tc>
        <w:tc>
          <w:tcPr>
            <w:tcW w:w="2250" w:type="dxa"/>
          </w:tcPr>
          <w:p w14:paraId="69DB4218" w14:textId="77777777" w:rsidR="004B0171" w:rsidRPr="00A87BBC" w:rsidRDefault="004B0171" w:rsidP="004B0171">
            <w:pPr>
              <w:jc w:val="center"/>
              <w:rPr>
                <w:rFonts w:asciiTheme="majorHAnsi" w:hAnsiTheme="majorHAnsi" w:cstheme="majorHAnsi"/>
                <w:sz w:val="22"/>
                <w:szCs w:val="22"/>
              </w:rPr>
            </w:pPr>
          </w:p>
        </w:tc>
      </w:tr>
      <w:tr w:rsidR="004B0171" w:rsidRPr="00A87BBC" w14:paraId="721AD9B0" w14:textId="77777777" w:rsidTr="00BB5D7E">
        <w:tc>
          <w:tcPr>
            <w:tcW w:w="895" w:type="dxa"/>
            <w:shd w:val="clear" w:color="auto" w:fill="B4C6E7" w:themeFill="accent1" w:themeFillTint="66"/>
          </w:tcPr>
          <w:p w14:paraId="58E82DA3" w14:textId="5162EBE9"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5.</w:t>
            </w:r>
          </w:p>
        </w:tc>
        <w:tc>
          <w:tcPr>
            <w:tcW w:w="12870" w:type="dxa"/>
            <w:gridSpan w:val="4"/>
            <w:shd w:val="clear" w:color="auto" w:fill="B4C6E7" w:themeFill="accent1" w:themeFillTint="66"/>
          </w:tcPr>
          <w:p w14:paraId="581D2B81" w14:textId="0525C624" w:rsidR="004B0171" w:rsidRPr="00A87BBC" w:rsidRDefault="004B0171" w:rsidP="004B0171">
            <w:pPr>
              <w:rPr>
                <w:rFonts w:asciiTheme="majorHAnsi" w:hAnsiTheme="majorHAnsi" w:cstheme="majorHAnsi"/>
                <w:b/>
                <w:bCs/>
                <w:sz w:val="22"/>
                <w:szCs w:val="22"/>
              </w:rPr>
            </w:pPr>
            <w:r w:rsidRPr="00A87BBC">
              <w:rPr>
                <w:rFonts w:asciiTheme="majorHAnsi" w:hAnsiTheme="majorHAnsi" w:cstheme="majorHAnsi"/>
                <w:b/>
                <w:bCs/>
                <w:sz w:val="22"/>
                <w:szCs w:val="22"/>
              </w:rPr>
              <w:t>COMPLEMENTARITATE</w:t>
            </w:r>
          </w:p>
        </w:tc>
      </w:tr>
      <w:tr w:rsidR="004B0171" w:rsidRPr="00A87BBC" w14:paraId="52005C5C" w14:textId="77777777" w:rsidTr="00897F1C">
        <w:tc>
          <w:tcPr>
            <w:tcW w:w="895"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0512647" w14:textId="00A0640F" w:rsidR="004B0171" w:rsidRPr="00A87BBC" w:rsidRDefault="004B0171" w:rsidP="004B0171">
            <w:pPr>
              <w:jc w:val="center"/>
              <w:rPr>
                <w:rFonts w:asciiTheme="majorHAnsi" w:hAnsiTheme="majorHAnsi" w:cstheme="majorHAnsi"/>
                <w:sz w:val="22"/>
                <w:szCs w:val="22"/>
              </w:rPr>
            </w:pPr>
            <w:r w:rsidRPr="00A87BBC">
              <w:rPr>
                <w:rFonts w:asciiTheme="majorHAnsi" w:hAnsiTheme="majorHAnsi" w:cstheme="majorHAnsi"/>
                <w:sz w:val="22"/>
                <w:szCs w:val="22"/>
              </w:rPr>
              <w:t>5.1</w:t>
            </w:r>
          </w:p>
        </w:tc>
        <w:tc>
          <w:tcPr>
            <w:tcW w:w="459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43649B0" w14:textId="242B4C06"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Proiectul prevede modalitatea de asigurare a complementarității și evitare a dublei finanțări cu proiectele finanțate din alte surse UE și/sau naționale</w:t>
            </w:r>
          </w:p>
        </w:tc>
        <w:tc>
          <w:tcPr>
            <w:tcW w:w="405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103AFA" w14:textId="7777777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modul în care proiectul extinde sau îmbunătățește alte inițiative similare, anterioare sau acționează simultan și/sau complementar cu alte proiecte finanțate din alte surse ale UE și/sau naționale. </w:t>
            </w:r>
          </w:p>
          <w:p w14:paraId="51B59AE3" w14:textId="05B36207" w:rsidR="004B0171" w:rsidRPr="00A87BBC" w:rsidRDefault="004B0171" w:rsidP="004B0171">
            <w:pPr>
              <w:jc w:val="both"/>
              <w:rPr>
                <w:rFonts w:asciiTheme="majorHAnsi" w:hAnsiTheme="majorHAnsi" w:cstheme="majorHAnsi"/>
                <w:sz w:val="22"/>
                <w:szCs w:val="22"/>
              </w:rPr>
            </w:pPr>
            <w:r w:rsidRPr="00A87BBC">
              <w:rPr>
                <w:rFonts w:asciiTheme="majorHAnsi" w:hAnsiTheme="majorHAnsi" w:cstheme="majorHAnsi"/>
                <w:sz w:val="22"/>
                <w:szCs w:val="22"/>
              </w:rPr>
              <w:t xml:space="preserve">Se verifică că proiectul prevede modalitatea de asigurare a complementarității și evitare a dublei finanțări cu proiectele finanțate din alte surse UE și/sau naționale.  </w:t>
            </w:r>
          </w:p>
        </w:tc>
        <w:tc>
          <w:tcPr>
            <w:tcW w:w="1980" w:type="dxa"/>
          </w:tcPr>
          <w:p w14:paraId="3F03C7EA" w14:textId="77777777" w:rsidR="004B0171" w:rsidRPr="00A87BBC" w:rsidRDefault="004B0171" w:rsidP="004B0171">
            <w:pPr>
              <w:jc w:val="center"/>
              <w:rPr>
                <w:rFonts w:asciiTheme="majorHAnsi" w:hAnsiTheme="majorHAnsi" w:cstheme="majorHAnsi"/>
                <w:sz w:val="22"/>
                <w:szCs w:val="22"/>
              </w:rPr>
            </w:pPr>
          </w:p>
        </w:tc>
        <w:tc>
          <w:tcPr>
            <w:tcW w:w="2250" w:type="dxa"/>
          </w:tcPr>
          <w:p w14:paraId="0F19207F" w14:textId="77777777" w:rsidR="004B0171" w:rsidRPr="00A87BBC" w:rsidRDefault="004B0171" w:rsidP="004B0171">
            <w:pPr>
              <w:jc w:val="center"/>
              <w:rPr>
                <w:rFonts w:asciiTheme="majorHAnsi" w:hAnsiTheme="majorHAnsi" w:cstheme="majorHAnsi"/>
                <w:sz w:val="22"/>
                <w:szCs w:val="22"/>
              </w:rPr>
            </w:pPr>
          </w:p>
        </w:tc>
      </w:tr>
    </w:tbl>
    <w:p w14:paraId="4D95488A" w14:textId="7A35DC11" w:rsidR="002C57FD" w:rsidRPr="00A87BBC" w:rsidRDefault="002C57FD" w:rsidP="002C57FD">
      <w:pPr>
        <w:rPr>
          <w:rFonts w:asciiTheme="majorHAnsi" w:hAnsiTheme="majorHAnsi" w:cstheme="majorHAnsi"/>
          <w:sz w:val="22"/>
          <w:szCs w:val="22"/>
        </w:rPr>
      </w:pPr>
    </w:p>
    <w:p w14:paraId="4AC02E78" w14:textId="77777777" w:rsidR="002C57FD" w:rsidRPr="00A87BBC" w:rsidRDefault="002C57FD" w:rsidP="002C57FD">
      <w:pPr>
        <w:rPr>
          <w:rFonts w:asciiTheme="majorHAnsi" w:hAnsiTheme="majorHAnsi" w:cstheme="majorHAnsi"/>
          <w:sz w:val="22"/>
          <w:szCs w:val="22"/>
        </w:rPr>
      </w:pPr>
    </w:p>
    <w:sectPr w:rsidR="002C57FD" w:rsidRPr="00A87BBC" w:rsidSect="00D41892">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728755" w14:textId="77777777" w:rsidR="00D41892" w:rsidRDefault="00D41892" w:rsidP="00F8261F">
      <w:pPr>
        <w:spacing w:before="0" w:after="0"/>
      </w:pPr>
      <w:r>
        <w:separator/>
      </w:r>
    </w:p>
  </w:endnote>
  <w:endnote w:type="continuationSeparator" w:id="0">
    <w:p w14:paraId="55B761EB" w14:textId="77777777" w:rsidR="00D41892" w:rsidRDefault="00D41892"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B91DF" w14:textId="77777777" w:rsidR="00D41892" w:rsidRDefault="00D41892" w:rsidP="00F8261F">
      <w:pPr>
        <w:spacing w:before="0" w:after="0"/>
      </w:pPr>
      <w:r>
        <w:separator/>
      </w:r>
    </w:p>
  </w:footnote>
  <w:footnote w:type="continuationSeparator" w:id="0">
    <w:p w14:paraId="080EB3E3" w14:textId="77777777" w:rsidR="00D41892" w:rsidRDefault="00D41892"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89294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6454"/>
    <w:rsid w:val="00026B5C"/>
    <w:rsid w:val="000400BC"/>
    <w:rsid w:val="00042DB8"/>
    <w:rsid w:val="0005371E"/>
    <w:rsid w:val="00054250"/>
    <w:rsid w:val="00082643"/>
    <w:rsid w:val="000A16F1"/>
    <w:rsid w:val="000A24CA"/>
    <w:rsid w:val="000F5572"/>
    <w:rsid w:val="00106CAC"/>
    <w:rsid w:val="001417A3"/>
    <w:rsid w:val="00193ECA"/>
    <w:rsid w:val="001A18B0"/>
    <w:rsid w:val="001F7397"/>
    <w:rsid w:val="00200BE9"/>
    <w:rsid w:val="0021120D"/>
    <w:rsid w:val="002717F0"/>
    <w:rsid w:val="002C57FD"/>
    <w:rsid w:val="002F1BB0"/>
    <w:rsid w:val="00301CA9"/>
    <w:rsid w:val="00334DCB"/>
    <w:rsid w:val="00346394"/>
    <w:rsid w:val="00346914"/>
    <w:rsid w:val="00347C11"/>
    <w:rsid w:val="00357911"/>
    <w:rsid w:val="003811D1"/>
    <w:rsid w:val="00386651"/>
    <w:rsid w:val="003B7F18"/>
    <w:rsid w:val="003E17D6"/>
    <w:rsid w:val="00400A25"/>
    <w:rsid w:val="0040556A"/>
    <w:rsid w:val="00412CA4"/>
    <w:rsid w:val="004B0171"/>
    <w:rsid w:val="004B16DD"/>
    <w:rsid w:val="004B62B6"/>
    <w:rsid w:val="004C46B6"/>
    <w:rsid w:val="00504B13"/>
    <w:rsid w:val="005146E0"/>
    <w:rsid w:val="0053053D"/>
    <w:rsid w:val="00535FCD"/>
    <w:rsid w:val="00564421"/>
    <w:rsid w:val="00573F76"/>
    <w:rsid w:val="00577C9E"/>
    <w:rsid w:val="0059091F"/>
    <w:rsid w:val="005B0BCE"/>
    <w:rsid w:val="005B12CF"/>
    <w:rsid w:val="005B72F5"/>
    <w:rsid w:val="005F010F"/>
    <w:rsid w:val="005F139A"/>
    <w:rsid w:val="006012FF"/>
    <w:rsid w:val="00607085"/>
    <w:rsid w:val="0061216E"/>
    <w:rsid w:val="00622F6B"/>
    <w:rsid w:val="006317B9"/>
    <w:rsid w:val="00654A4A"/>
    <w:rsid w:val="006E394E"/>
    <w:rsid w:val="006E73E4"/>
    <w:rsid w:val="00784F5A"/>
    <w:rsid w:val="007A6EF2"/>
    <w:rsid w:val="007B2109"/>
    <w:rsid w:val="007D5FD5"/>
    <w:rsid w:val="00802076"/>
    <w:rsid w:val="00822C46"/>
    <w:rsid w:val="00834AB1"/>
    <w:rsid w:val="00860B8E"/>
    <w:rsid w:val="00883E6B"/>
    <w:rsid w:val="008875D1"/>
    <w:rsid w:val="008A3590"/>
    <w:rsid w:val="008D0D5F"/>
    <w:rsid w:val="008F516E"/>
    <w:rsid w:val="0094481D"/>
    <w:rsid w:val="0097107C"/>
    <w:rsid w:val="00974D65"/>
    <w:rsid w:val="0098782A"/>
    <w:rsid w:val="009949EF"/>
    <w:rsid w:val="009A22FF"/>
    <w:rsid w:val="009A2EB1"/>
    <w:rsid w:val="00A437D3"/>
    <w:rsid w:val="00A87BBC"/>
    <w:rsid w:val="00AC0DC9"/>
    <w:rsid w:val="00AC71A4"/>
    <w:rsid w:val="00AE44A5"/>
    <w:rsid w:val="00AE5009"/>
    <w:rsid w:val="00B1259C"/>
    <w:rsid w:val="00B26B74"/>
    <w:rsid w:val="00B27C4E"/>
    <w:rsid w:val="00B3311F"/>
    <w:rsid w:val="00B75CFE"/>
    <w:rsid w:val="00BA6A95"/>
    <w:rsid w:val="00BC272F"/>
    <w:rsid w:val="00BF19BF"/>
    <w:rsid w:val="00BF3E80"/>
    <w:rsid w:val="00C30886"/>
    <w:rsid w:val="00C42C16"/>
    <w:rsid w:val="00C4600A"/>
    <w:rsid w:val="00C47F1A"/>
    <w:rsid w:val="00C659CF"/>
    <w:rsid w:val="00C83717"/>
    <w:rsid w:val="00C857F9"/>
    <w:rsid w:val="00C86FE9"/>
    <w:rsid w:val="00C94185"/>
    <w:rsid w:val="00CC1D5C"/>
    <w:rsid w:val="00D37D8D"/>
    <w:rsid w:val="00D41892"/>
    <w:rsid w:val="00D50B19"/>
    <w:rsid w:val="00D53E0C"/>
    <w:rsid w:val="00D814E3"/>
    <w:rsid w:val="00D818BB"/>
    <w:rsid w:val="00D93F6E"/>
    <w:rsid w:val="00DD734E"/>
    <w:rsid w:val="00DE71BF"/>
    <w:rsid w:val="00E0279E"/>
    <w:rsid w:val="00E144F4"/>
    <w:rsid w:val="00E1740B"/>
    <w:rsid w:val="00ED7B4B"/>
    <w:rsid w:val="00EE3B11"/>
    <w:rsid w:val="00F363B4"/>
    <w:rsid w:val="00F46B21"/>
    <w:rsid w:val="00F605A9"/>
    <w:rsid w:val="00F67B76"/>
    <w:rsid w:val="00F703CD"/>
    <w:rsid w:val="00F8261F"/>
    <w:rsid w:val="00FB1CC4"/>
    <w:rsid w:val="00FB2E71"/>
    <w:rsid w:val="00FD4BF0"/>
    <w:rsid w:val="00FE6613"/>
    <w:rsid w:val="00FF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07E5F"/>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customStyle="1" w:styleId="TableGrid1">
    <w:name w:val="Table Grid1"/>
    <w:basedOn w:val="TableNormal"/>
    <w:next w:val="TableGrid"/>
    <w:uiPriority w:val="39"/>
    <w:rsid w:val="00E0279E"/>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02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03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C5157-E31E-4051-B539-4521216E6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Alina Banoiu</cp:lastModifiedBy>
  <cp:revision>2</cp:revision>
  <cp:lastPrinted>2023-11-01T07:00:00Z</cp:lastPrinted>
  <dcterms:created xsi:type="dcterms:W3CDTF">2024-03-29T09:46:00Z</dcterms:created>
  <dcterms:modified xsi:type="dcterms:W3CDTF">2024-03-29T09:46:00Z</dcterms:modified>
</cp:coreProperties>
</file>